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vg" ContentType="image/svg+xml"/>
  <Override PartName="/word/media/rId29.png" ContentType="image/png"/>
  <Override PartName="/word/media/rId61.png" ContentType="image/png"/>
  <Override PartName="/word/media/rId26.png" ContentType="image/png"/>
  <Override PartName="/word/media/rId53.png" ContentType="image/png"/>
  <Override PartName="/word/media/rId42.svg" ContentType="image/svg+xml"/>
  <Override PartName="/word/media/rId35.svg" ContentType="image/svg+xml"/>
  <Override PartName="/word/media/rId23.png" ContentType="image/png"/>
  <Override PartName="/word/media/rId38.png" ContentType="image/png"/>
  <Override PartName="/word/media/rId4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Graphes</w:t>
      </w:r>
    </w:p>
    <w:p>
      <w:pPr>
        <w:pStyle w:val="Author"/>
      </w:pPr>
      <w:r>
        <w:t xml:space="preserve">Thibault PENNING</w:t>
      </w:r>
    </w:p>
    <w:bookmarkStart w:id="60" w:name="introduction"/>
    <w:p>
      <w:pPr>
        <w:pStyle w:val="Heading1"/>
      </w:pPr>
      <w:r>
        <w:t xml:space="preserve">1. Introduction</w:t>
      </w:r>
    </w:p>
    <w:p>
      <w:pPr>
        <w:pStyle w:val="FirstParagraph"/>
      </w:pPr>
      <w:r>
        <w:t xml:space="preserve">C’est une structure de données permettant de relier les données entre elles.</w:t>
      </w:r>
    </w:p>
    <w:p>
      <w:pPr>
        <w:pStyle w:val="BodyText"/>
      </w:pPr>
      <w:r>
        <w:t xml:space="preserve">Cela permet par exemple de relier différentes données et y voir les liens existants. Cela permet par exemple aussi de modéliser des situations de la vie réelle. Par exemple, en géographie, un graphe peut être utilisé afin de remarquer quels pays sont frontaliers d’un autre. On relierait ainsi chaque sommet entre eux lorsque les pays sont frontaliers. Ou par exemple, on pourrait représenter un réseau routier à travers une liste d’intersection, où chaque arc indiquerait qu’une intersection possède une route menant à une autre. Dans les réseaux sociaux, on pourrait représenter, par exemple, les connexions amicales entre les personnes à travers un graphe ou chaque arc indique l’amitié existant entre 2 personnes. Enfin, on peut aussi utiliser les graphes comme étant des machines à état, par exemple dans les jeux vidéo. Ce graphe permet ainsi de décrire les différents états et leur transition possible (attaque, neutre, défense, course, …).</w:t>
      </w:r>
    </w:p>
    <w:tbl>
      <w:tblPr>
        <w:tblStyle w:val="Table"/>
        <w:tblW w:type="pct" w:w="5000"/>
        <w:tblLayout w:type="fixed"/>
        <w:tblLook w:firstRow="0" w:lastRow="0" w:firstColumn="0" w:lastColumn="0" w:noHBand="0" w:noVBand="0" w:val="0000"/>
      </w:tblPr>
      <w:tblGrid>
        <w:gridCol w:w="7920"/>
      </w:tblGrid>
      <w:tr>
        <w:tc>
          <w:tcPr/>
          <w:bookmarkStart w:id="24" w:name="fig-ex-graphe"/>
          <w:p>
            <w:pPr>
              <w:pStyle w:val="Compact"/>
              <w:jc w:val="center"/>
            </w:pPr>
            <w:r>
              <w:drawing>
                <wp:inline>
                  <wp:extent cx="3819525" cy="4581525"/>
                  <wp:effectExtent b="0" l="0" r="0" t="0"/>
                  <wp:docPr descr="" title="" id="21" name="Picture"/>
                  <a:graphic>
                    <a:graphicData uri="http://schemas.openxmlformats.org/drawingml/2006/picture">
                      <pic:pic>
                        <pic:nvPicPr>
                          <pic:cNvPr descr="./graphe_simple.drawio.svg" id="22" name="Picture"/>
                          <pic:cNvPicPr>
                            <a:picLocks noChangeArrowheads="1"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9525" cy="458152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Un exemple de Graphe</w:t>
            </w:r>
          </w:p>
          <w:bookmarkEnd w:id="24"/>
        </w:tc>
      </w:tr>
    </w:tbl>
    <w:bookmarkStart w:id="25" w:name="def-graphe-orient"/>
    <w:p>
      <w:pPr>
        <w:pStyle w:val="BodyText"/>
      </w:pPr>
      <w:r>
        <w:rPr>
          <w:b/>
          <w:bCs/>
        </w:rPr>
        <w:t xml:space="preserve">Définition 1 (Graphe orienté)</w:t>
      </w:r>
      <w:r>
        <w:t xml:space="preserve"> </w:t>
      </w:r>
      <w:r>
        <w:t xml:space="preserve">Un graphe est un ensemble de</w:t>
      </w:r>
      <w:r>
        <w:t xml:space="preserve"> </w:t>
      </w:r>
      <w:r>
        <w:rPr>
          <w:i/>
          <w:iCs/>
        </w:rPr>
        <w:t xml:space="preserve">sommets</w:t>
      </w:r>
      <w:r>
        <w:t xml:space="preserve"> </w:t>
      </w:r>
      <w:r>
        <w:t xml:space="preserve">et d’</w:t>
      </w:r>
      <w:r>
        <w:rPr>
          <w:i/>
          <w:iCs/>
        </w:rPr>
        <w:t xml:space="preserve">arcs</w:t>
      </w:r>
      <w:r>
        <w:t xml:space="preserve">. Chaque arc se compose d’un couple de sommets permettant d’indiquer que le premier sommet est relié au 2</w:t>
      </w:r>
      <w:r>
        <w:rPr>
          <w:vertAlign w:val="superscript"/>
        </w:rPr>
        <w:t xml:space="preserve">ème</w:t>
      </w:r>
      <w:r>
        <w:t xml:space="preserve">.</w:t>
      </w:r>
    </w:p>
    <w:bookmarkEnd w:id="25"/>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nix/store/4v9rjwj8zgrkaa7l40r1nj47hpmr1nms-quarto-1.6.33/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Un arbre est un cas particulier d’un graphe.</w:t>
            </w:r>
          </w:p>
          <w:p>
            <w:pPr>
              <w:pStyle w:val="BodyText"/>
            </w:pPr>
            <w:pPr>
              <w:spacing w:after="16"/>
            </w:pPr>
            <w:r>
              <w:t xml:space="preserve">On appelle un sommet un nœud.</w:t>
            </w:r>
          </w:p>
        </w:tc>
      </w:tr>
    </w:tbl>
    <w:p>
      <w:pPr>
        <w:pStyle w:val="BodyText"/>
      </w:pPr>
      <w:r>
        <w:t xml:space="preserve"> </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nix/store/4v9rjwj8zgrkaa7l40r1nj47hpmr1nms-quarto-1.6.33/share/formats/docx/caution.png" id="31" name="Picture"/>
                          <pic:cNvPicPr>
                            <a:picLocks noChangeArrowheads="1" noChangeAspect="1"/>
                          </pic:cNvPicPr>
                        </pic:nvPicPr>
                        <pic:blipFill>
                          <a:blip r:embed="rId2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Mise en garde</w:t>
            </w:r>
          </w:p>
        </w:tc>
      </w:tr>
      <w:tr>
        <w:trPr>
          <w:cantSplit/>
        </w:trPr>
        <w:tc>
          <w:tcPr>
            <w:tcMar>
              <w:top w:w="108" w:type="dxa"/>
              <w:bottom w:w="108" w:type="dxa"/>
            </w:tcMar>
          </w:tcPr>
          <w:p>
            <w:pPr>
              <w:pStyle w:val="BodyText"/>
            </w:pPr>
            <w:pPr>
              <w:spacing w:before="16" w:after="16"/>
            </w:pPr>
            <w:r>
              <w:t xml:space="preserve">Si un sommet</w:t>
            </w:r>
            <w:r>
              <w:t xml:space="preserve"> </w:t>
            </w:r>
            <m:oMath>
              <m:r>
                <m:t>a</m:t>
              </m:r>
            </m:oMath>
            <w:r>
              <w:t xml:space="preserve"> </w:t>
            </w:r>
            <w:r>
              <w:t xml:space="preserve">possède un arc vers le sommet</w:t>
            </w:r>
            <w:r>
              <w:t xml:space="preserve"> </w:t>
            </w:r>
            <m:oMath>
              <m:r>
                <m:t>b</m:t>
              </m:r>
            </m:oMath>
            <w:r>
              <w:t xml:space="preserve">, l’inverse n’est pas forcément vrai. Ainsi, dans ce cas, seul le sommet</w:t>
            </w:r>
            <w:r>
              <w:t xml:space="preserve"> </w:t>
            </w:r>
            <m:oMath>
              <m:r>
                <m:t>a</m:t>
              </m:r>
            </m:oMath>
            <w:r>
              <w:t xml:space="preserve"> </w:t>
            </w:r>
            <w:r>
              <w:t xml:space="preserve">est relié</w:t>
            </w:r>
            <w:r>
              <w:t xml:space="preserve"> </w:t>
            </w:r>
            <m:oMath>
              <m:r>
                <m:t>b</m:t>
              </m:r>
            </m:oMath>
            <w:r>
              <w:t xml:space="preserve"> </w:t>
            </w:r>
            <w:r>
              <w:t xml:space="preserve">et le sommet</w:t>
            </w:r>
            <w:r>
              <w:t xml:space="preserve"> </w:t>
            </w:r>
            <m:oMath>
              <m:r>
                <m:t>b</m:t>
              </m:r>
            </m:oMath>
            <w:r>
              <w:t xml:space="preserve"> </w:t>
            </w:r>
            <w:r>
              <w:t xml:space="preserve">ne voient pas qu’il est relié à</w:t>
            </w:r>
            <w:r>
              <w:t xml:space="preserve"> </w:t>
            </w:r>
            <m:oMath>
              <m:r>
                <m:t>a</m:t>
              </m:r>
            </m:oMath>
            <w:r>
              <w:t xml:space="preserve">.</w:t>
            </w:r>
          </w:p>
        </w:tc>
      </w:tr>
    </w:tbl>
    <w:bookmarkStart w:id="32" w:name="def-adjacent"/>
    <w:p>
      <w:pPr>
        <w:pStyle w:val="BodyText"/>
      </w:pPr>
      <w:r>
        <w:rPr>
          <w:b/>
          <w:bCs/>
        </w:rPr>
        <w:t xml:space="preserve">Définition 2 (Adjacence)</w:t>
      </w:r>
      <w:r>
        <w:t xml:space="preserve"> </w:t>
      </w:r>
      <w:r>
        <w:t xml:space="preserve">Un sommet</w:t>
      </w:r>
      <w:r>
        <w:t xml:space="preserve"> </w:t>
      </w:r>
      <m:oMath>
        <m:r>
          <m:t>b</m:t>
        </m:r>
      </m:oMath>
      <w:r>
        <w:t xml:space="preserve"> </w:t>
      </w:r>
      <w:r>
        <w:t xml:space="preserve">est dit</w:t>
      </w:r>
      <w:r>
        <w:t xml:space="preserve"> </w:t>
      </w:r>
      <w:r>
        <w:rPr>
          <w:i/>
          <w:iCs/>
        </w:rPr>
        <w:t xml:space="preserve">adjacent</w:t>
      </w:r>
      <w:r>
        <w:t xml:space="preserve"> </w:t>
      </w:r>
      <w:r>
        <w:t xml:space="preserve">à</w:t>
      </w:r>
      <w:r>
        <w:t xml:space="preserve"> </w:t>
      </w:r>
      <m:oMath>
        <m:r>
          <m:t>a</m:t>
        </m:r>
      </m:oMath>
      <w:r>
        <w:t xml:space="preserve"> </w:t>
      </w:r>
      <w:r>
        <w:t xml:space="preserve">s’il existe un arc tel que le sommet</w:t>
      </w:r>
      <w:r>
        <w:t xml:space="preserve"> </w:t>
      </w:r>
      <m:oMath>
        <m:r>
          <m:t>a</m:t>
        </m:r>
      </m:oMath>
      <w:r>
        <w:t xml:space="preserve"> </w:t>
      </w:r>
      <w:r>
        <w:t xml:space="preserve">pointe vers le sommet</w:t>
      </w:r>
      <w:r>
        <w:t xml:space="preserve"> </w:t>
      </w:r>
      <m:oMath>
        <m:r>
          <m:t>b</m:t>
        </m:r>
      </m:oMath>
      <w:r>
        <w:t xml:space="preserve">.</w:t>
      </w:r>
    </w:p>
    <w:p>
      <w:pPr>
        <w:pStyle w:val="BodyText"/>
      </w:pPr>
      <w:r>
        <w:t xml:space="preserve">On dit aussi que</w:t>
      </w:r>
      <w:r>
        <w:t xml:space="preserve"> </w:t>
      </w:r>
      <m:oMath>
        <m:r>
          <m:t>a</m:t>
        </m:r>
      </m:oMath>
      <w:r>
        <w:t xml:space="preserve"> </w:t>
      </w:r>
      <w:r>
        <w:t xml:space="preserve">est</w:t>
      </w:r>
      <w:r>
        <w:t xml:space="preserve"> </w:t>
      </w:r>
      <w:r>
        <w:rPr>
          <w:b/>
          <w:bCs/>
          <w:u w:val="single"/>
        </w:rPr>
        <w:t xml:space="preserve">voisin</w:t>
      </w:r>
      <w:r>
        <w:t xml:space="preserve"> </w:t>
      </w:r>
      <w:r>
        <w:t xml:space="preserve">de</w:t>
      </w:r>
      <w:r>
        <w:t xml:space="preserve"> </w:t>
      </w:r>
      <m:oMath>
        <m:r>
          <m:t>b</m:t>
        </m:r>
      </m:oMath>
      <w:r>
        <w:t xml:space="preserve">. L’ensemble des voisins d’un nœud est appelé</w:t>
      </w:r>
      <w:r>
        <w:t xml:space="preserve"> </w:t>
      </w:r>
      <w:r>
        <w:rPr>
          <w:b/>
          <w:bCs/>
        </w:rPr>
        <w:t xml:space="preserve">voisinage</w:t>
      </w:r>
      <w:r>
        <w:t xml:space="preserve"> </w:t>
      </w:r>
      <w:r>
        <w:t xml:space="preserve">du nœud.</w:t>
      </w:r>
    </w:p>
    <w:bookmarkEnd w:id="32"/>
    <w:bookmarkStart w:id="33" w:name="def-successeur"/>
    <w:p>
      <w:pPr>
        <w:pStyle w:val="BodyText"/>
      </w:pPr>
      <w:r>
        <w:rPr>
          <w:b/>
          <w:bCs/>
        </w:rPr>
        <w:t xml:space="preserve">Définition 3 (Successeur)</w:t>
      </w:r>
      <w:r>
        <w:t xml:space="preserve"> </w:t>
      </w:r>
      <w:r>
        <w:t xml:space="preserve">Un sommet</w:t>
      </w:r>
      <w:r>
        <w:t xml:space="preserve"> </w:t>
      </w:r>
      <m:oMath>
        <m:r>
          <m:t>b</m:t>
        </m:r>
      </m:oMath>
      <w:r>
        <w:t xml:space="preserve"> </w:t>
      </w:r>
      <w:r>
        <w:t xml:space="preserve">est dit</w:t>
      </w:r>
      <w:r>
        <w:t xml:space="preserve"> </w:t>
      </w:r>
      <w:r>
        <w:rPr>
          <w:i/>
          <w:iCs/>
        </w:rPr>
        <w:t xml:space="preserve">successeur</w:t>
      </w:r>
      <w:r>
        <w:t xml:space="preserve"> </w:t>
      </w:r>
      <w:r>
        <w:t xml:space="preserve">de</w:t>
      </w:r>
      <w:r>
        <w:t xml:space="preserve"> </w:t>
      </w:r>
      <m:oMath>
        <m:r>
          <m:t>a</m:t>
        </m:r>
      </m:oMath>
      <w:r>
        <w:t xml:space="preserve"> </w:t>
      </w:r>
      <w:r>
        <w:t xml:space="preserve">s’il existe un arc tel que le sommet</w:t>
      </w:r>
      <w:r>
        <w:t xml:space="preserve"> </w:t>
      </w:r>
      <m:oMath>
        <m:r>
          <m:t>a</m:t>
        </m:r>
      </m:oMath>
      <w:r>
        <w:t xml:space="preserve"> </w:t>
      </w:r>
      <w:r>
        <w:t xml:space="preserve">pointe vers le sommet</w:t>
      </w:r>
      <w:r>
        <w:t xml:space="preserve"> </w:t>
      </w:r>
      <m:oMath>
        <m:r>
          <m:t>b</m:t>
        </m:r>
      </m:oMath>
      <w:r>
        <w:t xml:space="preserve">.</w:t>
      </w:r>
    </w:p>
    <w:bookmarkEnd w:id="33"/>
    <w:bookmarkStart w:id="34" w:name="def-predecesseur"/>
    <w:p>
      <w:pPr>
        <w:pStyle w:val="BodyText"/>
      </w:pPr>
      <w:r>
        <w:rPr>
          <w:b/>
          <w:bCs/>
        </w:rPr>
        <w:t xml:space="preserve">Définition 4 (Prédécesseur)</w:t>
      </w:r>
      <w:r>
        <w:t xml:space="preserve"> </w:t>
      </w:r>
      <w:r>
        <w:t xml:space="preserve">Un sommet</w:t>
      </w:r>
      <w:r>
        <w:t xml:space="preserve"> </w:t>
      </w:r>
      <m:oMath>
        <m:r>
          <m:t>a</m:t>
        </m:r>
      </m:oMath>
      <w:r>
        <w:t xml:space="preserve"> </w:t>
      </w:r>
      <w:r>
        <w:t xml:space="preserve">est dit</w:t>
      </w:r>
      <w:r>
        <w:t xml:space="preserve"> </w:t>
      </w:r>
      <w:r>
        <w:rPr>
          <w:i/>
          <w:iCs/>
        </w:rPr>
        <w:t xml:space="preserve">prédécesseur</w:t>
      </w:r>
      <w:r>
        <w:t xml:space="preserve"> </w:t>
      </w:r>
      <w:r>
        <w:t xml:space="preserve">de</w:t>
      </w:r>
      <w:r>
        <w:t xml:space="preserve"> </w:t>
      </w:r>
      <m:oMath>
        <m:r>
          <m:t>b</m:t>
        </m:r>
      </m:oMath>
      <w:r>
        <w:t xml:space="preserve"> </w:t>
      </w:r>
      <w:r>
        <w:t xml:space="preserve">s’il existe un arc tel que le sommet</w:t>
      </w:r>
      <w:r>
        <w:t xml:space="preserve"> </w:t>
      </w:r>
      <m:oMath>
        <m:r>
          <m:t>a</m:t>
        </m:r>
      </m:oMath>
      <w:r>
        <w:t xml:space="preserve"> </w:t>
      </w:r>
      <w:r>
        <w:t xml:space="preserve">pointe vers le sommet</w:t>
      </w:r>
      <w:r>
        <w:t xml:space="preserve"> </w:t>
      </w:r>
      <m:oMath>
        <m:r>
          <m:t>b</m:t>
        </m:r>
      </m:oMath>
      <w:r>
        <w:t xml:space="preserve">.</w:t>
      </w:r>
    </w:p>
    <w:bookmarkEnd w:id="34"/>
    <w:p>
      <w:pPr>
        <w:pStyle w:val="CaptionedFigure"/>
      </w:pPr>
      <w:r>
        <w:drawing>
          <wp:inline>
            <wp:extent cx="5334000" cy="4099891"/>
            <wp:effectExtent b="0" l="0" r="0" t="0"/>
            <wp:docPr descr="Vocabulaire d’un graphe" title="" id="36" name="Picture"/>
            <a:graphic>
              <a:graphicData uri="http://schemas.openxmlformats.org/drawingml/2006/picture">
                <pic:pic>
                  <pic:nvPicPr>
                    <pic:cNvPr descr="graphe_vocabulaire.drawio.svg" id="37" name="Picture"/>
                    <pic:cNvPicPr>
                      <a:picLocks noChangeArrowheads="1"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5334000" cy="4099891"/>
                    </a:xfrm>
                    <a:prstGeom prst="rect">
                      <a:avLst/>
                    </a:prstGeom>
                    <a:noFill/>
                    <a:ln w="9525">
                      <a:noFill/>
                      <a:headEnd/>
                      <a:tailEnd/>
                    </a:ln>
                  </pic:spPr>
                </pic:pic>
              </a:graphicData>
            </a:graphic>
          </wp:inline>
        </w:drawing>
      </w:r>
    </w:p>
    <w:p>
      <w:pPr>
        <w:pStyle w:val="ImageCaption"/>
      </w:pPr>
      <w:r>
        <w:t xml:space="preserve">Vocabulaire d’un graphe</w:t>
      </w:r>
    </w:p>
    <w:bookmarkStart w:id="39" w:name="def-graphe-non-orienté"/>
    <w:p>
      <w:pPr>
        <w:pStyle w:val="BodyText"/>
      </w:pPr>
      <w:r>
        <w:rPr>
          <w:b/>
          <w:bCs/>
        </w:rPr>
        <w:t xml:space="preserve">Définition 5 (Graphe non orienté)</w:t>
      </w:r>
      <w:r>
        <w:t xml:space="preserve"> </w:t>
      </w:r>
      <w:r>
        <w:t xml:space="preserve">Un graphe est dit</w:t>
      </w:r>
      <w:r>
        <w:t xml:space="preserve"> </w:t>
      </w:r>
      <w:r>
        <w:rPr>
          <w:b/>
          <w:bCs/>
          <w:i/>
          <w:iCs/>
        </w:rPr>
        <w:t xml:space="preserve">non orienté</w:t>
      </w:r>
      <w:r>
        <w:t xml:space="preserve"> </w:t>
      </w:r>
      <w:r>
        <w:t xml:space="preserve">si pour chaque arc</w:t>
      </w:r>
      <w:r>
        <w:t xml:space="preserve"> </w:t>
      </w:r>
      <m:oMath>
        <m:d>
          <m:dPr>
            <m:begChr m:val="("/>
            <m:endChr m:val=")"/>
            <m:sepChr m:val=""/>
            <m:grow/>
          </m:dPr>
          <m:e>
            <m:r>
              <m:t>a</m:t>
            </m:r>
            <m:r>
              <m:rPr>
                <m:sty m:val="p"/>
              </m:rPr>
              <m:t>,</m:t>
            </m:r>
            <m:r>
              <m:t>b</m:t>
            </m:r>
          </m:e>
        </m:d>
      </m:oMath>
      <w:r>
        <w:t xml:space="preserve">, il existe aussi l’arc</w:t>
      </w:r>
      <w:r>
        <w:t xml:space="preserve"> </w:t>
      </w:r>
      <m:oMath>
        <m:d>
          <m:dPr>
            <m:begChr m:val="("/>
            <m:endChr m:val=")"/>
            <m:sepChr m:val=""/>
            <m:grow/>
          </m:dPr>
          <m:e>
            <m:r>
              <m:t>b</m:t>
            </m:r>
            <m:r>
              <m:rPr>
                <m:sty m:val="p"/>
              </m:rPr>
              <m:t>,</m:t>
            </m:r>
            <m:r>
              <m:t>a</m:t>
            </m:r>
          </m:e>
        </m:d>
      </m:oMath>
      <w:r>
        <w:t xml:space="preserve">.</w:t>
      </w:r>
    </w:p>
    <w:p>
      <w:pPr>
        <w:pStyle w:val="BodyText"/>
      </w:pPr>
      <w:r>
        <w:t xml:space="preserve">On parle en général d’</w:t>
      </w:r>
      <w:r>
        <w:rPr>
          <w:b/>
          <w:bCs/>
        </w:rPr>
        <w:t xml:space="preserve">arrêtes</w:t>
      </w:r>
      <w:r>
        <w:t xml:space="preserve"> </w:t>
      </w:r>
      <w:r>
        <w:t xml:space="preserve">entre</w:t>
      </w:r>
      <w:r>
        <w:t xml:space="preserve"> </w:t>
      </w:r>
      <m:oMath>
        <m:r>
          <m:t>a</m:t>
        </m:r>
      </m:oMath>
      <w:r>
        <w:t xml:space="preserve"> </w:t>
      </w:r>
      <w:r>
        <w:t xml:space="preserve">et</w:t>
      </w:r>
      <w:r>
        <w:t xml:space="preserve"> </w:t>
      </w:r>
      <m:oMath>
        <m:r>
          <m:t>b</m:t>
        </m:r>
      </m:oMath>
      <w:r>
        <w:t xml:space="preserve"> </w:t>
      </w:r>
      <w:r>
        <w:t xml:space="preserve">(et on représente rarement les deux arcs, mais une seule arrête), et de nœud pour ses sommets.</w:t>
      </w:r>
    </w:p>
    <w:bookmarkEnd w:id="39"/>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nix/store/4v9rjwj8zgrkaa7l40r1nj47hpmr1nms-quarto-1.6.33/share/formats/docx/note.png" id="4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Dans un graphe non orienté, le sens des arcs n’a donc pas d’importance.</w:t>
            </w:r>
          </w:p>
        </w:tc>
      </w:tr>
    </w:tbl>
    <w:p>
      <w:pPr>
        <w:pStyle w:val="CaptionedFigure"/>
      </w:pPr>
      <w:r>
        <w:drawing>
          <wp:inline>
            <wp:extent cx="3819525" cy="4581525"/>
            <wp:effectExtent b="0" l="0" r="0" t="0"/>
            <wp:docPr descr="Exemple de graphe non orienté" title="" id="43" name="Picture"/>
            <a:graphic>
              <a:graphicData uri="http://schemas.openxmlformats.org/drawingml/2006/picture">
                <pic:pic>
                  <pic:nvPicPr>
                    <pic:cNvPr descr="graphe_non_oriente_simple.drawio.svg" id="44" name="Picture"/>
                    <pic:cNvPicPr>
                      <a:picLocks noChangeArrowheads="1"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3819525" cy="4581525"/>
                    </a:xfrm>
                    <a:prstGeom prst="rect">
                      <a:avLst/>
                    </a:prstGeom>
                    <a:noFill/>
                    <a:ln w="9525">
                      <a:noFill/>
                      <a:headEnd/>
                      <a:tailEnd/>
                    </a:ln>
                  </pic:spPr>
                </pic:pic>
              </a:graphicData>
            </a:graphic>
          </wp:inline>
        </w:drawing>
      </w:r>
    </w:p>
    <w:p>
      <w:pPr>
        <w:pStyle w:val="ImageCaption"/>
      </w:pPr>
      <w:r>
        <w:t xml:space="preserve">Exemple de graphe non orienté</w:t>
      </w:r>
    </w:p>
    <w:bookmarkStart w:id="46" w:name="def-chemin"/>
    <w:p>
      <w:pPr>
        <w:pStyle w:val="BodyText"/>
      </w:pPr>
      <w:r>
        <w:rPr>
          <w:b/>
          <w:bCs/>
        </w:rPr>
        <w:t xml:space="preserve">Définition 6 (Chemin)</w:t>
      </w:r>
      <w:r>
        <w:t xml:space="preserve"> </w:t>
      </w:r>
      <w:r>
        <w:t xml:space="preserve">Un chemin de</w:t>
      </w:r>
      <w:r>
        <w:t xml:space="preserve"> </w:t>
      </w:r>
      <m:oMath>
        <m:r>
          <m:t>u</m:t>
        </m:r>
      </m:oMath>
      <w:r>
        <w:t xml:space="preserve"> </w:t>
      </w:r>
      <w:r>
        <w:t xml:space="preserve">à</w:t>
      </w:r>
      <w:r>
        <w:t xml:space="preserve"> </w:t>
      </w:r>
      <m:oMath>
        <m:r>
          <m:t>v</m:t>
        </m:r>
      </m:oMath>
      <w:r>
        <w:t xml:space="preserve"> </w:t>
      </w:r>
      <w:r>
        <w:t xml:space="preserve">dans un graphe est une suite</w:t>
      </w:r>
      <w:r>
        <w:t xml:space="preserve"> </w:t>
      </w:r>
      <w:r>
        <w:rPr>
          <w:u w:val="single"/>
        </w:rPr>
        <w:t xml:space="preserve">finis</w:t>
      </w:r>
      <w:r>
        <w:t xml:space="preserve"> </w:t>
      </w:r>
      <w:r>
        <w:t xml:space="preserve">d’arc</w:t>
      </w:r>
      <w:r>
        <w:t xml:space="preserve"> </w:t>
      </w:r>
      <m:oMath>
        <m:d>
          <m:dPr>
            <m:begChr m:val="("/>
            <m:endChr m:val=")"/>
            <m:sepChr m:val=""/>
            <m:grow/>
          </m:dPr>
          <m:e>
            <m:sSub>
              <m:e>
                <m:r>
                  <m:t>a</m:t>
                </m:r>
              </m:e>
              <m:sub>
                <m:r>
                  <m:t>1</m:t>
                </m:r>
              </m:sub>
            </m:sSub>
            <m:r>
              <m:rPr>
                <m:sty m:val="p"/>
              </m:rPr>
              <m:t>,</m:t>
            </m:r>
            <m:sSub>
              <m:e>
                <m:r>
                  <m:t>a</m:t>
                </m:r>
              </m:e>
              <m:sub>
                <m:r>
                  <m:t>2</m:t>
                </m:r>
              </m:sub>
            </m:sSub>
          </m:e>
        </m:d>
        <m:r>
          <m:rPr>
            <m:sty m:val="p"/>
          </m:rPr>
          <m:t>,</m:t>
        </m:r>
        <m:d>
          <m:dPr>
            <m:begChr m:val="("/>
            <m:endChr m:val=")"/>
            <m:sepChr m:val=""/>
            <m:grow/>
          </m:dPr>
          <m:e>
            <m:sSub>
              <m:e>
                <m:r>
                  <m:t>a</m:t>
                </m:r>
              </m:e>
              <m:sub>
                <m:r>
                  <m:t>2</m:t>
                </m:r>
              </m:sub>
            </m:sSub>
            <m:r>
              <m:rPr>
                <m:sty m:val="p"/>
              </m:rPr>
              <m:t>,</m:t>
            </m:r>
            <m:sSub>
              <m:e>
                <m:r>
                  <m:t>a</m:t>
                </m:r>
              </m:e>
              <m:sub>
                <m:r>
                  <m:t>3</m:t>
                </m:r>
              </m:sub>
            </m:sSub>
          </m:e>
        </m:d>
        <m:r>
          <m:rPr>
            <m:sty m:val="p"/>
          </m:rPr>
          <m:t>,</m:t>
        </m:r>
        <m:r>
          <m:rPr>
            <m:sty m:val="p"/>
          </m:rPr>
          <m:t>…</m:t>
        </m:r>
        <m:r>
          <m:rPr>
            <m:sty m:val="p"/>
          </m:rPr>
          <m:t>,</m:t>
        </m:r>
        <m:d>
          <m:dPr>
            <m:begChr m:val="("/>
            <m:endChr m:val=")"/>
            <m:sepChr m:val=""/>
            <m:grow/>
          </m:dPr>
          <m:e>
            <m:sSub>
              <m:e>
                <m:r>
                  <m:t>a</m:t>
                </m:r>
              </m:e>
              <m:sub>
                <m:r>
                  <m:t>n</m:t>
                </m:r>
                <m:r>
                  <m:rPr>
                    <m:sty m:val="p"/>
                  </m:rPr>
                  <m:t>−</m:t>
                </m:r>
                <m:r>
                  <m:t>1</m:t>
                </m:r>
              </m:sub>
            </m:sSub>
            <m:r>
              <m:rPr>
                <m:sty m:val="p"/>
              </m:rPr>
              <m:t>,</m:t>
            </m:r>
            <m:sSub>
              <m:e>
                <m:r>
                  <m:t>a</m:t>
                </m:r>
              </m:e>
              <m:sub>
                <m:r>
                  <m:t>n</m:t>
                </m:r>
              </m:sub>
            </m:sSub>
          </m:e>
        </m:d>
      </m:oMath>
      <w:r>
        <w:t xml:space="preserve"> </w:t>
      </w:r>
      <w:r>
        <w:t xml:space="preserve">tel que pour tout</w:t>
      </w:r>
      <w:r>
        <w:t xml:space="preserve"> </w:t>
      </w:r>
      <m:oMath>
        <m:r>
          <m:t>i</m:t>
        </m:r>
      </m:oMath>
      <w:r>
        <w:t xml:space="preserve">,</w:t>
      </w:r>
      <w:r>
        <w:t xml:space="preserve"> </w:t>
      </w:r>
      <m:oMath>
        <m:sSub>
          <m:e>
            <m:r>
              <m:t>a</m:t>
            </m:r>
          </m:e>
          <m:sub>
            <m:r>
              <m:t>i</m:t>
            </m:r>
          </m:sub>
        </m:sSub>
      </m:oMath>
      <w:r>
        <w:t xml:space="preserve"> </w:t>
      </w:r>
      <w:r>
        <w:t xml:space="preserve">pointe vers</w:t>
      </w:r>
      <w:r>
        <w:t xml:space="preserve"> </w:t>
      </w:r>
      <m:oMath>
        <m:sSub>
          <m:e>
            <m:r>
              <m:t>a</m:t>
            </m:r>
          </m:e>
          <m:sub>
            <m:r>
              <m:t>i</m:t>
            </m:r>
            <m:r>
              <m:rPr>
                <m:sty m:val="p"/>
              </m:rPr>
              <m:t>+</m:t>
            </m:r>
            <m:r>
              <m:t>1</m:t>
            </m:r>
          </m:sub>
        </m:sSub>
      </m:oMath>
      <w:r>
        <w:t xml:space="preserve"> </w:t>
      </w:r>
      <w:r>
        <w:t xml:space="preserve">et</w:t>
      </w:r>
      <w:r>
        <w:t xml:space="preserve"> </w:t>
      </w:r>
      <m:oMath>
        <m:sSub>
          <m:e>
            <m:r>
              <m:t>a</m:t>
            </m:r>
          </m:e>
          <m:sub>
            <m:r>
              <m:t>1</m:t>
            </m:r>
          </m:sub>
        </m:sSub>
        <m:r>
          <m:rPr>
            <m:sty m:val="p"/>
          </m:rPr>
          <m:t>=</m:t>
        </m:r>
        <m:r>
          <m:t>u</m:t>
        </m:r>
        <m:r>
          <m:rPr>
            <m:sty m:val="p"/>
          </m:rPr>
          <m:t>,</m:t>
        </m:r>
        <m:sSub>
          <m:e>
            <m:r>
              <m:t>a</m:t>
            </m:r>
          </m:e>
          <m:sub>
            <m:r>
              <m:t>n</m:t>
            </m:r>
          </m:sub>
        </m:sSub>
        <m:r>
          <m:rPr>
            <m:sty m:val="p"/>
          </m:rPr>
          <m:t>=</m:t>
        </m:r>
        <m:r>
          <m:t>v</m:t>
        </m:r>
      </m:oMath>
      <w:r>
        <w:t xml:space="preserve">.</w:t>
      </w:r>
    </w:p>
    <w:p>
      <w:pPr>
        <w:pStyle w:val="BodyText"/>
      </w:pPr>
      <w:r>
        <w:t xml:space="preserve">On peut aussi représenter un chemin par la suite de sommet parcouru</w:t>
      </w:r>
    </w:p>
    <w:bookmarkEnd w:id="46"/>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nix/store/4v9rjwj8zgrkaa7l40r1nj47hpmr1nms-quarto-1.6.33/share/formats/docx/note.png" id="4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Un chemin est donc une suite d’arc (ou de sommet) relié entre eux, reliant au final</w:t>
            </w:r>
            <w:r>
              <w:t xml:space="preserve"> </w:t>
            </w:r>
            <m:oMath>
              <m:r>
                <m:t>u</m:t>
              </m:r>
            </m:oMath>
            <w:r>
              <w:t xml:space="preserve"> </w:t>
            </w:r>
            <w:r>
              <w:t xml:space="preserve">à</w:t>
            </w:r>
            <w:r>
              <w:t xml:space="preserve"> </w:t>
            </w:r>
            <m:oMath>
              <m:r>
                <m:t>v</m:t>
              </m:r>
            </m:oMath>
            <w:r>
              <w:t xml:space="preserve">.</w:t>
            </w:r>
          </w:p>
        </w:tc>
      </w:tr>
    </w:tbl>
    <w:bookmarkStart w:id="49" w:name="def-longueur"/>
    <w:p>
      <w:pPr>
        <w:pStyle w:val="BodyText"/>
      </w:pPr>
      <w:r>
        <w:rPr>
          <w:b/>
          <w:bCs/>
        </w:rPr>
        <w:t xml:space="preserve">Définition 7 (Longueur)</w:t>
      </w:r>
      <w:r>
        <w:t xml:space="preserve"> </w:t>
      </w:r>
      <w:r>
        <w:t xml:space="preserve">La longueur d’un chemin est le nombre d’arcs de ce dernier.</w:t>
      </w:r>
    </w:p>
    <w:bookmarkEnd w:id="49"/>
    <w:bookmarkStart w:id="50" w:name="def-distance"/>
    <w:p>
      <w:pPr>
        <w:pStyle w:val="BodyText"/>
      </w:pPr>
      <w:r>
        <w:rPr>
          <w:b/>
          <w:bCs/>
        </w:rPr>
        <w:t xml:space="preserve">Définition 8 (Distance)</w:t>
      </w:r>
      <w:r>
        <w:t xml:space="preserve"> </w:t>
      </w:r>
      <w:r>
        <w:t xml:space="preserve">La distance entre deux sommets</w:t>
      </w:r>
      <w:r>
        <w:t xml:space="preserve"> </w:t>
      </w:r>
      <m:oMath>
        <m:r>
          <m:t>a</m:t>
        </m:r>
      </m:oMath>
      <w:r>
        <w:t xml:space="preserve"> </w:t>
      </w:r>
      <w:r>
        <w:t xml:space="preserve">et</w:t>
      </w:r>
      <w:r>
        <w:t xml:space="preserve"> </w:t>
      </w:r>
      <m:oMath>
        <m:r>
          <m:t>b</m:t>
        </m:r>
      </m:oMath>
      <w:r>
        <w:t xml:space="preserve"> </w:t>
      </w:r>
      <w:r>
        <w:t xml:space="preserve">dans un graphe est la longueur du plus court chemin entre eux.</w:t>
      </w:r>
    </w:p>
    <w:bookmarkEnd w:id="50"/>
    <w:bookmarkStart w:id="51" w:name="def-chemin-simple"/>
    <w:p>
      <w:pPr>
        <w:pStyle w:val="BodyText"/>
      </w:pPr>
      <w:r>
        <w:rPr>
          <w:b/>
          <w:bCs/>
        </w:rPr>
        <w:t xml:space="preserve">Définition 9 (Chemin simple)</w:t>
      </w:r>
      <w:r>
        <w:t xml:space="preserve"> </w:t>
      </w:r>
      <w:r>
        <w:t xml:space="preserve">Un chemin simple est un chemin qui ne contient pas deux fois le même arc.</w:t>
      </w:r>
    </w:p>
    <w:bookmarkEnd w:id="51"/>
    <w:bookmarkStart w:id="52" w:name="def-cycle"/>
    <w:p>
      <w:pPr>
        <w:pStyle w:val="BodyText"/>
      </w:pPr>
      <w:r>
        <w:rPr>
          <w:b/>
          <w:bCs/>
        </w:rPr>
        <w:t xml:space="preserve">Définition 10 (Cycle)</w:t>
      </w:r>
      <w:r>
        <w:t xml:space="preserve"> </w:t>
      </w:r>
      <w:r>
        <w:t xml:space="preserve">Un cycle dans un graphe est un chemin simple (d’au moins 1 arc) dont le sommet d’arrivée est le même que celui de départ.</w:t>
      </w:r>
    </w:p>
    <w:bookmarkEnd w:id="52"/>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nix/store/4v9rjwj8zgrkaa7l40r1nj47hpmr1nms-quarto-1.6.33/share/formats/docx/warning.png" id="55" name="Picture"/>
                          <pic:cNvPicPr>
                            <a:picLocks noChangeArrowheads="1" noChangeAspect="1"/>
                          </pic:cNvPicPr>
                        </pic:nvPicPr>
                        <pic:blipFill>
                          <a:blip r:embed="rId5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Avertissement</w:t>
            </w:r>
          </w:p>
        </w:tc>
      </w:tr>
      <w:tr>
        <w:trPr>
          <w:cantSplit/>
        </w:trPr>
        <w:tc>
          <w:tcPr>
            <w:tcMar>
              <w:top w:w="108" w:type="dxa"/>
              <w:bottom w:w="108" w:type="dxa"/>
            </w:tcMar>
          </w:tcPr>
          <w:p>
            <w:pPr>
              <w:pStyle w:val="BodyText"/>
            </w:pPr>
            <w:pPr>
              <w:spacing w:before="16" w:after="16"/>
            </w:pPr>
            <w:r>
              <w:t xml:space="preserve">Ainsi dans un graphe non orienté, il n’est pas possible de créer un cycle avec seulement 2 sommets. En revanche, cela est possible sur un graphe orienté.</w:t>
            </w:r>
          </w:p>
        </w:tc>
      </w:tr>
    </w:tbl>
    <w:bookmarkStart w:id="56" w:name="def-connexité"/>
    <w:p>
      <w:pPr>
        <w:pStyle w:val="BodyText"/>
      </w:pPr>
      <w:r>
        <w:rPr>
          <w:b/>
          <w:bCs/>
        </w:rPr>
        <w:t xml:space="preserve">Définition 11 (Connexe)</w:t>
      </w:r>
      <w:r>
        <w:t xml:space="preserve"> </w:t>
      </w:r>
      <w:r>
        <w:t xml:space="preserve">Un graphe est connexe si tous les sommets sont accessibles entre eux par un chemin simple, peu importe le sens des arcs.</w:t>
      </w:r>
    </w:p>
    <w:bookmarkEnd w:id="56"/>
    <w:bookmarkStart w:id="57" w:name="def-fort-connexe"/>
    <w:p>
      <w:pPr>
        <w:pStyle w:val="BodyText"/>
      </w:pPr>
      <w:r>
        <w:rPr>
          <w:b/>
          <w:bCs/>
        </w:rPr>
        <w:t xml:space="preserve">Définition 12 (Fortement connexe)</w:t>
      </w:r>
      <w:r>
        <w:t xml:space="preserve"> </w:t>
      </w:r>
      <w:r>
        <w:t xml:space="preserve">Un graphe</w:t>
      </w:r>
      <w:r>
        <w:t xml:space="preserve"> </w:t>
      </w:r>
      <w:r>
        <w:rPr>
          <w:u w:val="single"/>
        </w:rPr>
        <w:t xml:space="preserve">orienté</w:t>
      </w:r>
      <w:r>
        <w:t xml:space="preserve"> </w:t>
      </w:r>
      <w:r>
        <w:t xml:space="preserve">est fortement connexe si tous les sommets sont accessibles entre eux par un chemin simple, en tenant compte du sens des arcs.</w:t>
      </w:r>
    </w:p>
    <w:bookmarkEnd w:id="57"/>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8" name="Picture"/>
                  <a:graphic>
                    <a:graphicData uri="http://schemas.openxmlformats.org/drawingml/2006/picture">
                      <pic:pic>
                        <pic:nvPicPr>
                          <pic:cNvPr descr="/nix/store/4v9rjwj8zgrkaa7l40r1nj47hpmr1nms-quarto-1.6.33/share/formats/docx/note.png" id="5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Ainsi le graphe présenté</w:t>
            </w:r>
            <w:r>
              <w:t xml:space="preserve"> </w:t>
            </w:r>
            <w:hyperlink w:anchor="fig-ex-graphe">
              <w:r>
                <w:rPr>
                  <w:rStyle w:val="Hyperlink"/>
                </w:rPr>
                <w:t xml:space="preserve">Figure 1</w:t>
              </w:r>
            </w:hyperlink>
            <w:r>
              <w:t xml:space="preserve"> </w:t>
            </w:r>
            <w:r>
              <w:t xml:space="preserve">est connexe mais pas fortement connexe.</w:t>
            </w:r>
          </w:p>
        </w:tc>
      </w:tr>
    </w:tbl>
    <w:bookmarkEnd w:id="60"/>
    <w:bookmarkStart w:id="73" w:name="représentation-dun-graphe"/>
    <w:p>
      <w:pPr>
        <w:pStyle w:val="Heading1"/>
      </w:pPr>
      <w:r>
        <w:t xml:space="preserve">2. Représentation d’un graphe</w:t>
      </w:r>
    </w:p>
    <w:p>
      <w:pPr>
        <w:pStyle w:val="FirstParagraph"/>
      </w:pPr>
      <w:r>
        <w:t xml:space="preserve">Il existe plusieurs représentations d’un graphe. Chaque représentation a ses avantages et ses inconvénients, dont un élève de terminal est censé maitriser.</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2" name="Picture"/>
                  <a:graphic>
                    <a:graphicData uri="http://schemas.openxmlformats.org/drawingml/2006/picture">
                      <pic:pic>
                        <pic:nvPicPr>
                          <pic:cNvPr descr="/nix/store/4v9rjwj8zgrkaa7l40r1nj47hpmr1nms-quarto-1.6.33/share/formats/docx/important.png" id="63" name="Picture"/>
                          <pic:cNvPicPr>
                            <a:picLocks noChangeArrowheads="1" noChangeAspect="1"/>
                          </pic:cNvPicPr>
                        </pic:nvPicPr>
                        <pic:blipFill>
                          <a:blip r:embed="rId6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Dans toute la suite on représentera chaque sommet par un entier positif, entre 0 et le nombre de sommets.</w:t>
            </w:r>
          </w:p>
          <w:p>
            <w:pPr>
              <w:pStyle w:val="BodyText"/>
            </w:pPr>
            <w:pPr>
              <w:spacing w:after="16"/>
            </w:pPr>
            <w:r>
              <w:t xml:space="preserve">Au besoin nous pouvons utiliser un dictionnaire pour convertir depuis le type voulu vers un entier.</w:t>
            </w:r>
          </w:p>
        </w:tc>
      </w:tr>
    </w:tbl>
    <w:bookmarkStart w:id="68" w:name="liste-dadjacence"/>
    <w:p>
      <w:pPr>
        <w:pStyle w:val="Heading2"/>
      </w:pPr>
      <w:r>
        <w:t xml:space="preserve">2.1 Liste d’adjacence</w:t>
      </w:r>
    </w:p>
    <w:bookmarkStart w:id="64" w:name="def-liste-ajacence"/>
    <w:p>
      <w:pPr>
        <w:pStyle w:val="FirstParagraph"/>
      </w:pPr>
      <w:r>
        <w:rPr>
          <w:b/>
          <w:bCs/>
        </w:rPr>
        <w:t xml:space="preserve">Définition 13 (Liste d’adjacence)</w:t>
      </w:r>
      <w:r>
        <w:t xml:space="preserve"> </w:t>
      </w:r>
      <w:r>
        <w:t xml:space="preserve">La liste d’adjacence est une représentation de graphe où pour chaque sommet est associé à une liste des sommets adjacents au sommet en question.</w:t>
      </w:r>
    </w:p>
    <w:bookmarkEnd w:id="64"/>
    <w:p>
      <w:pPr>
        <w:pStyle w:val="BodyText"/>
      </w:pPr>
      <w:r>
        <w:t xml:space="preserve">On stocke par exemple dans un tableau un ensemble d’entier, ou l’indice du tableau correspond au sommet dont on veut connaitre les successeurs.</w:t>
      </w:r>
    </w:p>
    <w:p>
      <w:pPr>
        <w:pStyle w:val="SourceCode"/>
      </w:pPr>
      <w:r>
        <w:rPr>
          <w:rStyle w:val="NormalTok"/>
        </w:rPr>
        <w:t xml:space="preserve">graphe:List[Set[</w:t>
      </w:r>
      <w:r>
        <w:rPr>
          <w:rStyle w:val="BuiltInTok"/>
        </w:rPr>
        <w:t xml:space="preserve">int</w:t>
      </w:r>
      <w:r>
        <w:rPr>
          <w:rStyle w:val="NormalTok"/>
        </w:rPr>
        <w:t xml:space="preserve">]] </w:t>
      </w:r>
      <w:r>
        <w:rPr>
          <w:rStyle w:val="OperatorTok"/>
        </w:rPr>
        <w:t xml:space="preserve">=</w:t>
      </w:r>
      <w:r>
        <w:rPr>
          <w:rStyle w:val="NormalTok"/>
        </w:rP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5" name="Picture"/>
                  <a:graphic>
                    <a:graphicData uri="http://schemas.openxmlformats.org/drawingml/2006/picture">
                      <pic:pic>
                        <pic:nvPicPr>
                          <pic:cNvPr descr="/nix/store/4v9rjwj8zgrkaa7l40r1nj47hpmr1nms-quarto-1.6.33/share/formats/docx/note.png" id="6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parle ici de liste d’adjacence, puisque le graphe souhaité est mutable. On peut très bien utiliser un tableau dynamique.</w:t>
            </w:r>
          </w:p>
        </w:tc>
      </w:tr>
    </w:tbl>
    <w:p>
      <w:pPr>
        <w:pStyle w:val="BodyText"/>
      </w:pPr>
      <w:r>
        <w:t xml:space="preserve">Cette implémentation permet de très facilement itéré de successeur en successeur. En revanche, la complexité pour itérer de prédécesseur en prédécesseur est plus haute.</w:t>
      </w:r>
    </w:p>
    <w:bookmarkStart w:id="67" w:name="avantages-et-incovéniens"/>
    <w:p>
      <w:pPr>
        <w:pStyle w:val="Heading3"/>
      </w:pPr>
      <w:r>
        <w:t xml:space="preserve">2.1.1 Avantages et incovéniens</w:t>
      </w:r>
    </w:p>
    <w:p>
      <w:pPr>
        <w:pStyle w:val="FirstParagraph"/>
      </w:pPr>
      <w:r>
        <w:t xml:space="preserve">La liste d’adjacence est un moyen compacte de représenter les graphes peu denses, c’est-à-dire que le nombre d’arcs est très faible comparé au nombre de sommets au carré (</w:t>
      </w:r>
      <m:oMath>
        <m:r>
          <m:t>A</m:t>
        </m:r>
        <m:r>
          <m:rPr>
            <m:sty m:val="p"/>
          </m:rPr>
          <m:t>≪</m:t>
        </m:r>
        <m:sSup>
          <m:e>
            <m:r>
              <m:t>B</m:t>
            </m:r>
          </m:e>
          <m:sup>
            <m:r>
              <m:t>2</m:t>
            </m:r>
          </m:sup>
        </m:sSup>
      </m:oMath>
      <w:r>
        <w:t xml:space="preserve">), soit le nombre d’arcs possible. En effet, dans ce cas la taille mémoire est proportionnelle à</w:t>
      </w:r>
      <w:r>
        <w:t xml:space="preserve"> </w:t>
      </w:r>
      <m:oMath>
        <m:r>
          <m:t>S</m:t>
        </m:r>
        <m:r>
          <m:rPr>
            <m:sty m:val="p"/>
          </m:rPr>
          <m:t>+</m:t>
        </m:r>
        <m:r>
          <m:t>A</m:t>
        </m:r>
      </m:oMath>
    </w:p>
    <w:p>
      <w:pPr>
        <w:pStyle w:val="BodyText"/>
      </w:pPr>
      <w:r>
        <w:t xml:space="preserve">Il n’est cependant pas recommandé dans le cas où il est soit nécessaire d’itérer sur les prédécesseurs, soit lorsqu’il est nécessaire de savoir si un arc</w:t>
      </w:r>
      <w:r>
        <w:t xml:space="preserve"> </w:t>
      </w:r>
      <m:oMath>
        <m:d>
          <m:dPr>
            <m:begChr m:val="("/>
            <m:endChr m:val=")"/>
            <m:sepChr m:val=""/>
            <m:grow/>
          </m:dPr>
          <m:e>
            <m:r>
              <m:t>u</m:t>
            </m:r>
            <m:r>
              <m:rPr>
                <m:sty m:val="p"/>
              </m:rPr>
              <m:t>,</m:t>
            </m:r>
            <m:r>
              <m:t>v</m:t>
            </m:r>
          </m:e>
        </m:d>
      </m:oMath>
      <w:r>
        <w:t xml:space="preserve"> </w:t>
      </w:r>
      <w:r>
        <w:t xml:space="preserve">existe. Dans ce cas, cette implémentation rend ces opérations peu efficaces.</w:t>
      </w:r>
    </w:p>
    <w:p>
      <w:pPr>
        <w:pStyle w:val="BodyText"/>
      </w:pPr>
      <w:r>
        <w:t xml:space="preserve">Il n’est pas nécessaire d’utiliser des entiers pour représenter les sommets, si nous utilisons un dictionnaire.</w:t>
      </w:r>
    </w:p>
    <w:bookmarkEnd w:id="67"/>
    <w:bookmarkEnd w:id="68"/>
    <w:bookmarkStart w:id="72" w:name="matrice-dadjacence"/>
    <w:p>
      <w:pPr>
        <w:pStyle w:val="Heading2"/>
      </w:pPr>
      <w:r>
        <w:t xml:space="preserve">2.2 Matrice d’adjacence</w:t>
      </w:r>
    </w:p>
    <w:bookmarkStart w:id="69" w:name="def-matrice-adjacence"/>
    <w:p>
      <w:pPr>
        <w:pStyle w:val="FirstParagraph"/>
      </w:pPr>
      <w:r>
        <w:rPr>
          <w:b/>
          <w:bCs/>
        </w:rPr>
        <w:t xml:space="preserve">Définition 14 (Matrice d’adjacence)</w:t>
      </w:r>
      <w:r>
        <w:t xml:space="preserve"> </w:t>
      </w:r>
      <w:r>
        <w:t xml:space="preserve">Une matrice d’ajacence est un tableau de tableau de booléen, telle qu’aun arc</w:t>
      </w:r>
      <w:r>
        <w:t xml:space="preserve"> </w:t>
      </w:r>
      <m:oMath>
        <m:d>
          <m:dPr>
            <m:begChr m:val="("/>
            <m:endChr m:val=")"/>
            <m:sepChr m:val=""/>
            <m:grow/>
          </m:dPr>
          <m:e>
            <m:r>
              <m:t>u</m:t>
            </m:r>
            <m:r>
              <m:rPr>
                <m:sty m:val="p"/>
              </m:rPr>
              <m:t>,</m:t>
            </m:r>
            <m:r>
              <m:t>v</m:t>
            </m:r>
          </m:e>
        </m:d>
      </m:oMath>
      <w:r>
        <w:t xml:space="preserve"> </w:t>
      </w:r>
      <w:r>
        <w:t xml:space="preserve">existe si et seulement si</w:t>
      </w:r>
      <w:r>
        <w:t xml:space="preserve"> </w:t>
      </w:r>
      <m:oMath>
        <m:r>
          <m:t>m</m:t>
        </m:r>
        <m:d>
          <m:dPr>
            <m:begChr m:val="["/>
            <m:endChr m:val="]"/>
            <m:sepChr m:val=""/>
            <m:grow/>
          </m:dPr>
          <m:e>
            <m:r>
              <m:t>u</m:t>
            </m:r>
          </m:e>
        </m:d>
        <m:d>
          <m:dPr>
            <m:begChr m:val="["/>
            <m:endChr m:val="]"/>
            <m:sepChr m:val=""/>
            <m:grow/>
          </m:dPr>
          <m:e>
            <m:r>
              <m:t>v</m:t>
            </m:r>
          </m:e>
        </m:d>
        <m:r>
          <m:rPr>
            <m:sty m:val="p"/>
          </m:rPr>
          <m:t>=</m:t>
        </m:r>
        <m:r>
          <m:rPr>
            <m:nor/>
            <m:sty m:val="p"/>
          </m:rPr>
          <m:t>Vrai</m:t>
        </m:r>
      </m:oMath>
    </w:p>
    <w:bookmarkEnd w:id="69"/>
    <w:p>
      <w:pPr>
        <w:pStyle w:val="BodyText"/>
      </w:pPr>
      <w:r>
        <w:t xml:space="preserve">On représente souvent une matrice d’adjacence ainsi :</w:t>
      </w:r>
    </w:p>
    <w:p>
      <w:pPr>
        <w:pStyle w:val="BodyText"/>
      </w:pPr>
      <m:oMathPara>
        <m:oMathParaPr>
          <m:jc m:val="center"/>
        </m:oMathParaPr>
        <m:oMath>
          <m:m>
            <m:mPr>
              <m:baseJc m:val="center"/>
              <m:plcHide m:val="on"/>
              <m:mcs>
                <m:mc>
                  <m:mcPr>
                    <m:mcJc m:val="center"/>
                    <m:count m:val="1"/>
                  </m:mcPr>
                </m:mc>
                <m:mc>
                  <m:mcPr>
                    <m:mcJc m:val="center"/>
                    <m:count m:val="1"/>
                  </m:mcPr>
                </m:mc>
              </m:mcs>
            </m:mPr>
            <m:mr>
              <m:e/>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e>
                      <m:r>
                        <m:t>A</m:t>
                      </m:r>
                    </m:e>
                    <m:e>
                      <m:r>
                        <m:t>B</m:t>
                      </m:r>
                    </m:e>
                    <m:e>
                      <m:r>
                        <m:t>C</m:t>
                      </m:r>
                    </m:e>
                    <m:e>
                      <m:r>
                        <m:t>D</m:t>
                      </m:r>
                    </m:e>
                    <m:e>
                      <m:r>
                        <m:t>E</m:t>
                      </m:r>
                    </m:e>
                    <m:e>
                      <m:r>
                        <m:t>F</m:t>
                      </m:r>
                    </m:e>
                    <m:e>
                      <m:r>
                        <m:t>G</m:t>
                      </m:r>
                    </m:e>
                    <m:e/>
                  </m:mr>
                </m:m>
              </m:e>
            </m:mr>
            <m:mr>
              <m:e>
                <m:m>
                  <m:mPr>
                    <m:baseJc m:val="center"/>
                    <m:plcHide m:val="on"/>
                    <m:mcs>
                      <m:mc>
                        <m:mcPr>
                          <m:mcJc m:val="center"/>
                          <m:count m:val="1"/>
                        </m:mcPr>
                      </m:mc>
                    </m:mcs>
                  </m:mPr>
                  <m:mr>
                    <m:e>
                      <m:r>
                        <m:t>A</m:t>
                      </m:r>
                    </m:e>
                  </m:mr>
                  <m:mr>
                    <m:e>
                      <m:r>
                        <m:t>B</m:t>
                      </m:r>
                    </m:e>
                  </m:mr>
                  <m:mr>
                    <m:e>
                      <m:r>
                        <m:t>C</m:t>
                      </m:r>
                    </m:e>
                  </m:mr>
                  <m:mr>
                    <m:e>
                      <m:r>
                        <m:t>D</m:t>
                      </m:r>
                    </m:e>
                  </m:mr>
                  <m:mr>
                    <m:e>
                      <m:r>
                        <m:t>E</m:t>
                      </m:r>
                    </m:e>
                  </m:mr>
                  <m:mr>
                    <m:e>
                      <m:r>
                        <m:t>F</m:t>
                      </m:r>
                    </m:e>
                  </m:mr>
                  <m:mr>
                    <m:e>
                      <m:r>
                        <m:t>G</m:t>
                      </m:r>
                    </m:e>
                  </m:mr>
                </m:m>
              </m:e>
              <m:e>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0</m:t>
                          </m:r>
                        </m:e>
                        <m:e>
                          <m:r>
                            <m:t>1</m:t>
                          </m:r>
                        </m:e>
                        <m:e>
                          <m:r>
                            <m:t>0</m:t>
                          </m:r>
                        </m:e>
                        <m:e>
                          <m:r>
                            <m:t>1</m:t>
                          </m:r>
                        </m:e>
                        <m:e>
                          <m:r>
                            <m:t>0</m:t>
                          </m:r>
                        </m:e>
                        <m:e>
                          <m:r>
                            <m:t>0</m:t>
                          </m:r>
                        </m:e>
                        <m:e>
                          <m:r>
                            <m:t>0</m:t>
                          </m:r>
                        </m:e>
                      </m:mr>
                      <m:mr>
                        <m:e>
                          <m:r>
                            <m:t>0</m:t>
                          </m:r>
                        </m:e>
                        <m:e>
                          <m:r>
                            <m:t>0</m:t>
                          </m:r>
                        </m:e>
                        <m:e>
                          <m:r>
                            <m:t>1</m:t>
                          </m:r>
                        </m:e>
                        <m:e>
                          <m:r>
                            <m:t>1</m:t>
                          </m:r>
                        </m:e>
                        <m:e>
                          <m:r>
                            <m:t>0</m:t>
                          </m:r>
                        </m:e>
                        <m:e>
                          <m:r>
                            <m:t>0</m:t>
                          </m:r>
                        </m:e>
                        <m:e>
                          <m:r>
                            <m:t>1</m:t>
                          </m:r>
                        </m:e>
                      </m:mr>
                      <m:mr>
                        <m:e>
                          <m:r>
                            <m:t>0</m:t>
                          </m:r>
                        </m:e>
                        <m:e>
                          <m:r>
                            <m:t>0</m:t>
                          </m:r>
                        </m:e>
                        <m:e>
                          <m:r>
                            <m:t>0</m:t>
                          </m:r>
                        </m:e>
                        <m:e>
                          <m:r>
                            <m:t>0</m:t>
                          </m:r>
                        </m:e>
                        <m:e>
                          <m:r>
                            <m:t>0</m:t>
                          </m:r>
                        </m:e>
                        <m:e>
                          <m:r>
                            <m:t>0</m:t>
                          </m:r>
                        </m:e>
                        <m:e>
                          <m:r>
                            <m:t>0</m:t>
                          </m:r>
                        </m:e>
                      </m:mr>
                      <m:mr>
                        <m:e>
                          <m:r>
                            <m:t>0</m:t>
                          </m:r>
                        </m:e>
                        <m:e>
                          <m:r>
                            <m:t>0</m:t>
                          </m:r>
                        </m:e>
                        <m:e>
                          <m:r>
                            <m:t>0</m:t>
                          </m:r>
                        </m:e>
                        <m:e>
                          <m:r>
                            <m:t>0</m:t>
                          </m:r>
                        </m:e>
                        <m:e>
                          <m:r>
                            <m:t>0</m:t>
                          </m:r>
                        </m:e>
                        <m:e>
                          <m:r>
                            <m:t>0</m:t>
                          </m:r>
                        </m:e>
                        <m:e>
                          <m:r>
                            <m:t>0</m:t>
                          </m:r>
                        </m:e>
                      </m:mr>
                      <m:mr>
                        <m:e>
                          <m:r>
                            <m:t>0</m:t>
                          </m:r>
                        </m:e>
                        <m:e>
                          <m:r>
                            <m:t>0</m:t>
                          </m:r>
                        </m:e>
                        <m:e>
                          <m:r>
                            <m:t>0</m:t>
                          </m:r>
                        </m:e>
                        <m:e>
                          <m:r>
                            <m:t>0</m:t>
                          </m:r>
                        </m:e>
                        <m:e>
                          <m:r>
                            <m:t>0</m:t>
                          </m:r>
                        </m:e>
                        <m:e>
                          <m:r>
                            <m:t>1</m:t>
                          </m:r>
                        </m:e>
                        <m:e>
                          <m:r>
                            <m:t>1</m:t>
                          </m:r>
                        </m:e>
                      </m:mr>
                      <m:mr>
                        <m:e>
                          <m:r>
                            <m:t>1</m:t>
                          </m:r>
                        </m:e>
                        <m:e>
                          <m:r>
                            <m:t>1</m:t>
                          </m:r>
                        </m:e>
                        <m:e>
                          <m:r>
                            <m:t>0</m:t>
                          </m:r>
                        </m:e>
                        <m:e>
                          <m:r>
                            <m:t>0</m:t>
                          </m:r>
                        </m:e>
                        <m:e>
                          <m:r>
                            <m:t>0</m:t>
                          </m:r>
                        </m:e>
                        <m:e>
                          <m:r>
                            <m:t>0</m:t>
                          </m:r>
                        </m:e>
                        <m:e>
                          <m:r>
                            <m:t>0</m:t>
                          </m:r>
                        </m:e>
                      </m:mr>
                      <m:mr>
                        <m:e>
                          <m:r>
                            <m:t>0</m:t>
                          </m:r>
                        </m:e>
                        <m:e>
                          <m:r>
                            <m:t>1</m:t>
                          </m:r>
                        </m:e>
                        <m:e>
                          <m:r>
                            <m:t>0</m:t>
                          </m:r>
                        </m:e>
                        <m:e>
                          <m:r>
                            <m:t>0</m:t>
                          </m:r>
                        </m:e>
                        <m:e>
                          <m:r>
                            <m:t>0</m:t>
                          </m:r>
                        </m:e>
                        <m:e>
                          <m:r>
                            <m:t>0</m:t>
                          </m:r>
                        </m:e>
                        <m:e>
                          <m:r>
                            <m:t>0</m:t>
                          </m:r>
                        </m:e>
                      </m:mr>
                    </m:m>
                  </m:e>
                </m:d>
              </m:e>
            </m:mr>
          </m:m>
        </m:oMath>
      </m:oMathPara>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0" name="Picture"/>
                  <a:graphic>
                    <a:graphicData uri="http://schemas.openxmlformats.org/drawingml/2006/picture">
                      <pic:pic>
                        <pic:nvPicPr>
                          <pic:cNvPr descr="/nix/store/4v9rjwj8zgrkaa7l40r1nj47hpmr1nms-quarto-1.6.33/share/formats/docx/note.png" id="7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Dans le cas d’un graphe non orienté, la matrice est symétrique (selon la diagonale). Ainsi</w:t>
            </w:r>
            <w:r>
              <w:t xml:space="preserve"> </w:t>
            </w:r>
            <m:oMath>
              <m:r>
                <m:t>m</m:t>
              </m:r>
              <m:d>
                <m:dPr>
                  <m:begChr m:val="["/>
                  <m:endChr m:val="]"/>
                  <m:sepChr m:val=""/>
                  <m:grow/>
                </m:dPr>
                <m:e>
                  <m:r>
                    <m:t>u</m:t>
                  </m:r>
                </m:e>
              </m:d>
              <m:d>
                <m:dPr>
                  <m:begChr m:val="["/>
                  <m:endChr m:val="]"/>
                  <m:sepChr m:val=""/>
                  <m:grow/>
                </m:dPr>
                <m:e>
                  <m:r>
                    <m:t>v</m:t>
                  </m:r>
                </m:e>
              </m:d>
              <m:r>
                <m:rPr>
                  <m:sty m:val="p"/>
                </m:rPr>
                <m:t>=</m:t>
              </m:r>
              <m:r>
                <m:t>m</m:t>
              </m:r>
              <m:d>
                <m:dPr>
                  <m:begChr m:val="["/>
                  <m:endChr m:val="]"/>
                  <m:sepChr m:val=""/>
                  <m:grow/>
                </m:dPr>
                <m:e>
                  <m:r>
                    <m:t>v</m:t>
                  </m:r>
                </m:e>
              </m:d>
              <m:d>
                <m:dPr>
                  <m:begChr m:val="["/>
                  <m:endChr m:val="]"/>
                  <m:sepChr m:val=""/>
                  <m:grow/>
                </m:dPr>
                <m:e>
                  <m:r>
                    <m:t>u</m:t>
                  </m:r>
                </m:e>
              </m:d>
            </m:oMath>
            <w:r>
              <w:t xml:space="preserve">.</w:t>
            </w:r>
          </w:p>
        </w:tc>
      </w:tr>
    </w:tbl>
    <w:bookmarkEnd w:id="72"/>
    <w:bookmarkEnd w:id="73"/>
    <w:bookmarkStart w:id="74" w:name="avantage-et-inconvéniens"/>
    <w:p>
      <w:pPr>
        <w:pStyle w:val="Heading1"/>
      </w:pPr>
      <w:r>
        <w:t xml:space="preserve">3. Avantage et inconvéniens</w:t>
      </w:r>
    </w:p>
    <w:p>
      <w:pPr>
        <w:pStyle w:val="FirstParagraph"/>
      </w:pPr>
      <w:r>
        <w:t xml:space="preserve">Cette représentation se trouve plus lourde que la précédente, et par la même occasion, moins utilisé. En revanche contrairment à sa cousine, il est possible d’itérer sur les prédécésseur de manière optimal.</w:t>
      </w:r>
    </w:p>
    <w:p>
      <w:pPr>
        <w:pStyle w:val="BodyText"/>
      </w:pPr>
      <w:r>
        <w:t xml:space="preserve">La taille mémoire occupé par cette représentation est de</w:t>
      </w:r>
      <w:r>
        <w:t xml:space="preserve"> </w:t>
      </w:r>
      <m:oMath>
        <m:sSup>
          <m:e>
            <m:r>
              <m:t>S</m:t>
            </m:r>
          </m:e>
          <m:sup>
            <m:r>
              <m:t>2</m:t>
            </m:r>
          </m:sup>
        </m:sSup>
      </m:oMath>
      <w:r>
        <w:t xml:space="preserve">, soit le nombre total d’arcs possibles. Cette représentation est donc peu conseillé pour des gaphe peu dense.</w:t>
      </w:r>
    </w:p>
    <w:p>
      <w:pPr>
        <w:pStyle w:val="BodyText"/>
      </w:pPr>
      <w:r>
        <w:t xml:space="preserve">De même si nous revenons aux itération des succésseur, avec une matrice d’adjacence, cela reviens a tester toutes les possibilité. Pour un graphe peu dense, peu de ces possibilité d’arc snt présente, et donc cette itération, si elle est équivalente en complxité, est peu efficace dans une situation réel.</w:t>
      </w:r>
    </w:p>
    <w:bookmarkEnd w:id="74"/>
    <w:bookmarkStart w:id="78" w:name="algorithme-sur-les-graphes"/>
    <w:p>
      <w:pPr>
        <w:pStyle w:val="Heading1"/>
      </w:pPr>
      <w:r>
        <w:t xml:space="preserve">4. Algorithme sur les graphes</w:t>
      </w:r>
    </w:p>
    <w:bookmarkStart w:id="77" w:name="parcours-dun-graphe"/>
    <w:p>
      <w:pPr>
        <w:pStyle w:val="Heading2"/>
      </w:pPr>
      <w:r>
        <w:t xml:space="preserve">4.1 Parcours d’un graphe</w:t>
      </w:r>
    </w:p>
    <w:p>
      <w:pPr>
        <w:pStyle w:val="FirstParagraph"/>
      </w:pPr>
      <w:r>
        <w:t xml:space="preserve">Comme pour les arbres, il existe 2 types de parcours, en largeur et en profondeurs.</w:t>
      </w:r>
    </w:p>
    <w:bookmarkStart w:id="75" w:name="def-profondeur"/>
    <w:p>
      <w:pPr>
        <w:pStyle w:val="BodyText"/>
      </w:pPr>
      <w:r>
        <w:rPr>
          <w:b/>
          <w:bCs/>
        </w:rPr>
        <w:t xml:space="preserve">Définition 15 (Parcours en profondeur)</w:t>
      </w:r>
      <w:r>
        <w:t xml:space="preserve"> </w:t>
      </w:r>
      <w:r>
        <w:t xml:space="preserve">Le parcours en profondeurs est un parcours qui privilégie le parcours immédiat de ses succésseurs, les sommets les plus distant se font en premier.</w:t>
      </w:r>
    </w:p>
    <w:bookmarkEnd w:id="75"/>
    <w:bookmarkStart w:id="76" w:name="def-largeur"/>
    <w:p>
      <w:pPr>
        <w:pStyle w:val="BodyText"/>
      </w:pPr>
      <w:r>
        <w:rPr>
          <w:b/>
          <w:bCs/>
        </w:rPr>
        <w:t xml:space="preserve">Définition 16 (Parcours en largeur)</w:t>
      </w:r>
      <w:r>
        <w:t xml:space="preserve"> </w:t>
      </w:r>
      <w:r>
        <w:t xml:space="preserve">Le parcours en largeur est un parcours qui privilégie le parcours des succésseurs des noeuds de ses prédécésseurs. Il privilégie les noeuds le plus proche de l’origine (du parcours).</w:t>
      </w:r>
    </w:p>
    <w:bookmarkEnd w:id="76"/>
    <w:bookmarkEnd w:id="77"/>
    <w:bookmarkEnd w:id="7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vg" /><Relationship Type="http://schemas.openxmlformats.org/officeDocument/2006/relationships/image" Id="rId29" Target="media/rId29.png" /><Relationship Type="http://schemas.openxmlformats.org/officeDocument/2006/relationships/image" Id="rId61" Target="media/rId61.png" /><Relationship Type="http://schemas.openxmlformats.org/officeDocument/2006/relationships/image" Id="rId26" Target="media/rId26.png" /><Relationship Type="http://schemas.openxmlformats.org/officeDocument/2006/relationships/image" Id="rId53" Target="media/rId53.png" /><Relationship Type="http://schemas.openxmlformats.org/officeDocument/2006/relationships/image" Id="rId42" Target="media/rId42.svg" /><Relationship Type="http://schemas.openxmlformats.org/officeDocument/2006/relationships/image" Id="rId35" Target="media/rId35.svg" /><Relationship Type="http://schemas.openxmlformats.org/officeDocument/2006/relationships/image" Id="rId23" Target="media/rId23.png" /><Relationship Type="http://schemas.openxmlformats.org/officeDocument/2006/relationships/image" Id="rId38" Target="media/rId38.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Graphes</dc:title>
  <dc:creator>Thibault PENNING</dc:creator>
  <dc:description>Ce cours présente les concepts fondamentaux des graphes.</dc:description>
  <dc:language>fr</dc:language>
  <cp:keywords/>
  <dcterms:created xsi:type="dcterms:W3CDTF">2025-05-04T20:25:47Z</dcterms:created>
  <dcterms:modified xsi:type="dcterms:W3CDTF">2025-05-04T20:25:47Z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
    <vt:lpwstr>True</vt:lpwstr>
  </property>
  <property fmtid="{D5CDD505-2E9C-101B-9397-08002B2CF9AE}" pid="6" name="draft-mode">
    <vt:lpwstr>visible</vt:lpwstr>
  </property>
  <property fmtid="{D5CDD505-2E9C-101B-9397-08002B2CF9AE}" pid="7" name="editor">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